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50"/>
        <w:gridCol w:w="587"/>
        <w:gridCol w:w="11135"/>
        <w:gridCol w:w="1828"/>
      </w:tblGrid>
      <w:tr w14:paraId="034B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jc w:val="right"/>
              <w:rPr>
                <w:rFonts w:ascii="Arial" w:hAnsi="Arial" w:cs="Arial"/>
                <w:color w:val="auto"/>
                <w:sz w:val="18"/>
                <w:szCs w:val="18"/>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14:paraId="2C544964">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line 1-3</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7"/>
              <w:jc w:val="right"/>
              <w:rPr>
                <w:rFonts w:ascii="Arial" w:hAnsi="Arial" w:cs="Arial"/>
                <w:color w:val="auto"/>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029328DB">
            <w:pPr>
              <w:pStyle w:val="7"/>
              <w:spacing w:before="40" w:after="40"/>
              <w:rPr>
                <w:rFonts w:hint="default" w:ascii="Arial" w:hAnsi="Arial" w:cs="Arial"/>
                <w:color w:val="auto"/>
                <w:sz w:val="18"/>
                <w:szCs w:val="18"/>
                <w:lang w:val="en-US"/>
              </w:rPr>
            </w:pPr>
            <w:r>
              <w:rPr>
                <w:rFonts w:ascii="Arial" w:hAnsi="Arial" w:cs="Arial"/>
                <w:color w:val="auto"/>
                <w:sz w:val="18"/>
                <w:szCs w:val="18"/>
                <w:lang w:val="en-US" w:eastAsia="zh-CN"/>
              </w:rPr>
              <w:t>Abstract</w:t>
            </w:r>
            <w:r>
              <w:rPr>
                <w:rFonts w:hint="default" w:ascii="Arial" w:hAnsi="Arial" w:cs="Arial"/>
                <w:color w:val="auto"/>
                <w:sz w:val="18"/>
                <w:szCs w:val="18"/>
                <w:lang w:val="en-US" w:eastAsia="zh-CN"/>
              </w:rPr>
              <w:t>, line 22-49</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7"/>
              <w:jc w:val="right"/>
              <w:rPr>
                <w:rFonts w:ascii="Arial" w:hAnsi="Arial" w:cs="Arial"/>
                <w:color w:val="auto"/>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4AFE3A6B">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Introduction, line 52-82</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tcPr>
          <w:p w14:paraId="6DFCB2FE">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Introduction, line 83-89</w:t>
            </w: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7"/>
              <w:jc w:val="right"/>
              <w:rPr>
                <w:rFonts w:ascii="Arial" w:hAnsi="Arial" w:cs="Arial"/>
                <w:color w:val="auto"/>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14:paraId="6B03C229">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Materials and methods, line 101-121</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tcPr>
          <w:p w14:paraId="13ED706A">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Materials and methods, line 91-99</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14:paraId="7C82E223">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 xml:space="preserve">Supplementary data,Supplementary table 1-5 </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00962FE3">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Materials and methods, line 167-176</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1FB2C5F1">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Materials and methods, line 127-133;Result ,line 138-145</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14:paraId="11D25995">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Table 1</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14:paraId="595F3ED8">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Table 1</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2E65623E">
            <w:pPr>
              <w:pStyle w:val="7"/>
              <w:spacing w:before="40" w:after="40"/>
              <w:rPr>
                <w:rFonts w:ascii="Arial" w:hAnsi="Arial" w:cs="Arial"/>
                <w:color w:val="auto"/>
                <w:sz w:val="18"/>
                <w:szCs w:val="18"/>
              </w:rPr>
            </w:pPr>
            <w:r>
              <w:rPr>
                <w:rFonts w:hint="default" w:ascii="Arial" w:hAnsi="Arial" w:cs="Arial"/>
                <w:color w:val="auto"/>
                <w:sz w:val="18"/>
                <w:szCs w:val="18"/>
                <w:lang w:val="en-US"/>
              </w:rPr>
              <w:t xml:space="preserve">Materials and methods, line 134-150 </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14:paraId="420F1455">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Materials and methods, line 153-155</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14:paraId="403E8D65">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Materials and methods, line 151-163</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14:paraId="73156963">
            <w:pPr>
              <w:pStyle w:val="7"/>
              <w:spacing w:before="40" w:after="40"/>
              <w:rPr>
                <w:rFonts w:ascii="Arial" w:hAnsi="Arial" w:cs="Arial"/>
                <w:color w:val="auto"/>
                <w:sz w:val="18"/>
                <w:szCs w:val="18"/>
              </w:rPr>
            </w:pPr>
            <w:r>
              <w:rPr>
                <w:rFonts w:hint="default" w:ascii="Arial" w:hAnsi="Arial" w:cs="Arial"/>
                <w:color w:val="auto"/>
                <w:sz w:val="18"/>
                <w:szCs w:val="18"/>
                <w:lang w:val="en-US"/>
              </w:rPr>
              <w:t xml:space="preserve">Materials and methods, 151-163 </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14:paraId="3079E946">
            <w:pPr>
              <w:pStyle w:val="7"/>
              <w:spacing w:before="40" w:after="40"/>
              <w:rPr>
                <w:rFonts w:ascii="Arial" w:hAnsi="Arial" w:cs="Arial"/>
                <w:color w:val="auto"/>
                <w:sz w:val="18"/>
                <w:szCs w:val="18"/>
              </w:rPr>
            </w:pPr>
            <w:r>
              <w:rPr>
                <w:rFonts w:hint="default" w:ascii="Arial" w:hAnsi="Arial" w:cs="Arial"/>
                <w:color w:val="auto"/>
                <w:sz w:val="18"/>
                <w:szCs w:val="18"/>
                <w:lang w:val="en-US"/>
              </w:rPr>
              <w:t xml:space="preserve">Materials and methods, line151-163  </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14:paraId="1B5FCF50">
            <w:pPr>
              <w:pStyle w:val="7"/>
              <w:spacing w:before="40" w:after="40"/>
              <w:rPr>
                <w:rFonts w:ascii="Arial" w:hAnsi="Arial" w:cs="Arial"/>
                <w:color w:val="auto"/>
                <w:sz w:val="18"/>
                <w:szCs w:val="18"/>
              </w:rPr>
            </w:pPr>
            <w:r>
              <w:rPr>
                <w:rFonts w:hint="default" w:ascii="Arial" w:hAnsi="Arial" w:cs="Arial"/>
                <w:color w:val="auto"/>
                <w:sz w:val="18"/>
                <w:szCs w:val="18"/>
                <w:lang w:val="en-US"/>
              </w:rPr>
              <w:t xml:space="preserve">Materials and methods, line 151-163 </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14:paraId="7E3237B1">
            <w:pPr>
              <w:keepNext w:val="0"/>
              <w:keepLines w:val="0"/>
              <w:widowControl/>
              <w:suppressLineNumbers w:val="0"/>
              <w:spacing w:before="0" w:beforeAutospacing="0" w:after="0" w:afterAutospacing="0"/>
              <w:ind w:left="0" w:right="0"/>
              <w:jc w:val="both"/>
              <w:rPr>
                <w:rFonts w:ascii="Arial" w:hAnsi="Arial" w:cs="Arial"/>
                <w:color w:val="auto"/>
                <w:sz w:val="18"/>
                <w:szCs w:val="18"/>
              </w:rPr>
            </w:pPr>
            <w:r>
              <w:rPr>
                <w:rFonts w:hint="default" w:ascii="Arial" w:hAnsi="Arial" w:cs="Arial"/>
                <w:color w:val="auto"/>
                <w:sz w:val="18"/>
                <w:szCs w:val="18"/>
                <w:lang w:val="en-US"/>
              </w:rPr>
              <w:t xml:space="preserve">Materials and methods, line </w:t>
            </w:r>
            <w:r>
              <w:rPr>
                <w:rFonts w:hint="default" w:ascii="Arial" w:hAnsi="Arial" w:eastAsia="宋体" w:cs="Arial"/>
                <w:kern w:val="2"/>
                <w:sz w:val="18"/>
                <w:szCs w:val="18"/>
                <w:lang w:val="en-US" w:eastAsia="zh-CN" w:bidi="ar"/>
              </w:rPr>
              <w:t xml:space="preserve">151-163 </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0" w:hRule="atLeast"/>
        </w:trPr>
        <w:tc>
          <w:tcPr>
            <w:tcW w:w="1668"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7275097C">
            <w:pPr>
              <w:keepNext w:val="0"/>
              <w:keepLines w:val="0"/>
              <w:widowControl/>
              <w:suppressLineNumbers w:val="0"/>
              <w:spacing w:before="0" w:beforeAutospacing="0" w:after="0" w:afterAutospacing="0"/>
              <w:ind w:left="0" w:right="0"/>
              <w:jc w:val="both"/>
              <w:rPr>
                <w:rFonts w:ascii="Arial" w:hAnsi="Arial" w:cs="Arial"/>
                <w:color w:val="auto"/>
                <w:sz w:val="18"/>
                <w:szCs w:val="18"/>
              </w:rPr>
            </w:pPr>
            <w:r>
              <w:rPr>
                <w:rFonts w:hint="default" w:ascii="Arial" w:hAnsi="Arial" w:cs="Arial"/>
                <w:color w:val="auto"/>
                <w:sz w:val="18"/>
                <w:szCs w:val="18"/>
                <w:lang w:val="en-US"/>
              </w:rPr>
              <w:t xml:space="preserve">Materials and methods, line </w:t>
            </w:r>
            <w:r>
              <w:rPr>
                <w:rFonts w:hint="default" w:ascii="Arial" w:hAnsi="Arial" w:eastAsia="宋体" w:cs="Arial"/>
                <w:kern w:val="2"/>
                <w:sz w:val="18"/>
                <w:szCs w:val="18"/>
                <w:lang w:val="en-US" w:eastAsia="zh-CN" w:bidi="ar"/>
              </w:rPr>
              <w:t xml:space="preserve">151-163 </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14:paraId="18EBE183">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Materials and methods, line 141-144</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14:paraId="7875B5BE">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Materials and methods, line 145-150</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14:paraId="670CFC65">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166-176, figure 1</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14:paraId="715316E4">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166-176,figure 1</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14:paraId="2BA7B4C0">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180-186, Table 1</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14:paraId="7897FD3B">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193-205, figure 2,Supplementary Table 6</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14:paraId="43E181A6">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209-297,</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14:paraId="7395E36F">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298-301</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03" w:hRule="atLeast"/>
        </w:trPr>
        <w:tc>
          <w:tcPr>
            <w:tcW w:w="1668"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14:paraId="7C8F8A33">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 xml:space="preserve">Line </w:t>
            </w:r>
            <w:r>
              <w:rPr>
                <w:rFonts w:hint="default" w:ascii="Arial" w:hAnsi="Arial" w:eastAsia="宋体" w:cs="Arial"/>
                <w:color w:val="auto"/>
                <w:sz w:val="18"/>
                <w:szCs w:val="18"/>
                <w:lang w:val="en-US" w:eastAsia="zh-CN"/>
              </w:rPr>
              <w:t>307-319</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tcPr>
          <w:p w14:paraId="05D8123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 xml:space="preserve">Line </w:t>
            </w:r>
            <w:r>
              <w:rPr>
                <w:rFonts w:hint="default" w:ascii="Arial" w:hAnsi="Arial" w:eastAsia="宋体" w:cs="Arial"/>
                <w:color w:val="auto"/>
                <w:sz w:val="18"/>
                <w:szCs w:val="18"/>
                <w:lang w:val="en-US" w:eastAsia="zh-CN"/>
              </w:rPr>
              <w:t>307-319</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32E0B1FA">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 xml:space="preserve">Line </w:t>
            </w:r>
            <w:r>
              <w:rPr>
                <w:rFonts w:hint="default" w:ascii="Arial" w:hAnsi="Arial" w:eastAsia="宋体" w:cs="Arial"/>
                <w:color w:val="auto"/>
                <w:sz w:val="18"/>
                <w:szCs w:val="18"/>
                <w:lang w:val="en-US" w:eastAsia="zh-CN"/>
              </w:rPr>
              <w:t>340-353</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14:paraId="1A435861">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 xml:space="preserve">Line </w:t>
            </w:r>
            <w:r>
              <w:rPr>
                <w:rFonts w:hint="default" w:ascii="Arial" w:hAnsi="Arial" w:eastAsia="宋体" w:cs="Arial"/>
                <w:color w:val="auto"/>
                <w:sz w:val="18"/>
                <w:szCs w:val="18"/>
                <w:lang w:val="en-US" w:eastAsia="zh-CN"/>
              </w:rPr>
              <w:t>332-339</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tcPr>
          <w:p w14:paraId="76AE189C">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 xml:space="preserve">Line </w:t>
            </w:r>
            <w:r>
              <w:rPr>
                <w:rFonts w:hint="default" w:ascii="Arial" w:hAnsi="Arial" w:eastAsia="宋体" w:cs="Arial"/>
                <w:color w:val="auto"/>
                <w:sz w:val="18"/>
                <w:szCs w:val="18"/>
                <w:lang w:val="en-US" w:eastAsia="zh-CN"/>
              </w:rPr>
              <w:t>320-339</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jc w:val="center"/>
              <w:rPr>
                <w:rFonts w:ascii="Arial" w:hAnsi="Arial" w:cs="Arial"/>
                <w:color w:val="auto"/>
                <w:sz w:val="18"/>
                <w:szCs w:val="18"/>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14:paraId="336F0287">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365-379</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14:paraId="552BBDFF">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414-428</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14:paraId="52AEF35E">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414-428</w:t>
            </w:r>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14:paraId="30980325">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393-413</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jc w:val="center"/>
              <w:rPr>
                <w:rFonts w:ascii="Arial" w:hAnsi="Arial" w:cs="Arial"/>
                <w:color w:val="auto"/>
                <w:sz w:val="18"/>
                <w:szCs w:val="18"/>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14:paraId="2EE9DE13">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92-94</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 w:hRule="atLeast"/>
        </w:trPr>
        <w:tc>
          <w:tcPr>
            <w:tcW w:w="1668"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14:paraId="55D44A96">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92-94</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14:paraId="0ED81809">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92-94</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14:paraId="1688945E">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452-461</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14:paraId="6FA1E09F">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444</w:t>
            </w:r>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14:paraId="442C99F1">
            <w:pPr>
              <w:pStyle w:val="7"/>
              <w:spacing w:before="40" w:after="40"/>
              <w:rPr>
                <w:rFonts w:hint="default" w:ascii="Arial" w:hAnsi="Arial" w:cs="Arial"/>
                <w:color w:val="auto"/>
                <w:sz w:val="18"/>
                <w:szCs w:val="18"/>
                <w:lang w:val="en-US"/>
              </w:rPr>
            </w:pPr>
            <w:r>
              <w:rPr>
                <w:rFonts w:hint="default" w:ascii="Arial" w:hAnsi="Arial" w:cs="Arial"/>
                <w:color w:val="auto"/>
                <w:sz w:val="18"/>
                <w:szCs w:val="18"/>
                <w:lang w:val="en-US"/>
              </w:rPr>
              <w:t>Line 440</w:t>
            </w:r>
          </w:p>
        </w:tc>
      </w:tr>
    </w:tbl>
    <w:p w14:paraId="6338F4EE">
      <w:pPr>
        <w:pStyle w:val="7"/>
        <w:rPr>
          <w:rFonts w:ascii="Arial" w:hAnsi="Arial" w:cs="Arial"/>
          <w:color w:val="auto"/>
        </w:rPr>
      </w:pPr>
    </w:p>
    <w:p w14:paraId="7AC394C9">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 This work is licensed under CC BY 4.0. To view a copy of this license, visit </w:t>
      </w:r>
      <w:r>
        <w:fldChar w:fldCharType="begin"/>
      </w:r>
      <w:r>
        <w:instrText xml:space="preserve"> HYPERLINK "https://creativecommons.org/licenses/by/4.0/" </w:instrText>
      </w:r>
      <w:r>
        <w:fldChar w:fldCharType="separate"/>
      </w:r>
      <w:r>
        <w:rPr>
          <w:rStyle w:val="6"/>
          <w:rFonts w:ascii="Arial" w:hAnsi="Arial" w:cs="Arial"/>
          <w:sz w:val="16"/>
          <w:szCs w:val="16"/>
        </w:rPr>
        <w:t>https://creativecommons.org/licenses/by/4.0/</w:t>
      </w:r>
      <w:r>
        <w:rPr>
          <w:rStyle w:val="6"/>
          <w:rFonts w:ascii="Arial" w:hAnsi="Arial" w:cs="Arial"/>
          <w:sz w:val="16"/>
          <w:szCs w:val="16"/>
        </w:rPr>
        <w:fldChar w:fldCharType="end"/>
      </w:r>
      <w:r>
        <w:rPr>
          <w:rFonts w:ascii="Arial" w:hAnsi="Arial" w:cs="Arial"/>
          <w:color w:val="auto"/>
          <w:sz w:val="16"/>
          <w:szCs w:val="16"/>
        </w:rPr>
        <w:t xml:space="preserve"> </w:t>
      </w:r>
      <w:bookmarkStart w:id="0" w:name="_GoBack"/>
      <w:bookmarkEnd w:id="0"/>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Lucida Sans">
    <w:altName w:val="苹方-简"/>
    <w:panose1 w:val="020B0602030504020204"/>
    <w:charset w:val="00"/>
    <w:family w:val="swiss"/>
    <w:pitch w:val="default"/>
    <w:sig w:usb0="00000000" w:usb1="00000000" w:usb2="00000000" w:usb3="00000000" w:csb0="00000001"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rial">
    <w:panose1 w:val="020B0604020202090204"/>
    <w:charset w:val="00"/>
    <w:family w:val="auto"/>
    <w:pitch w:val="default"/>
    <w:sig w:usb0="E0000AFF" w:usb1="00007843" w:usb2="00000001" w:usb3="00000000" w:csb0="400001BF" w:csb1="DFF70000"/>
  </w:font>
  <w:font w:name="宋体-简">
    <w:panose1 w:val="02010800040101010101"/>
    <w:charset w:val="86"/>
    <w:family w:val="auto"/>
    <w:pitch w:val="default"/>
    <w:sig w:usb0="00000001" w:usb1="080F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Arial Regular">
    <w:panose1 w:val="020B0604020202090204"/>
    <w:charset w:val="00"/>
    <w:family w:val="auto"/>
    <w:pitch w:val="default"/>
    <w:sig w:usb0="E0000AFF" w:usb1="00007843" w:usb2="00000001" w:usb3="00000000" w:csb0="400001BF" w:csb1="DFF70000"/>
  </w:font>
  <w:font w:name="Segoe UI">
    <w:altName w:val="苹方-简"/>
    <w:panose1 w:val="020B0502040204020203"/>
    <w:charset w:val="00"/>
    <w:family w:val="swiss"/>
    <w:pitch w:val="default"/>
    <w:sig w:usb0="00000000" w:usb1="00000000"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720"/>
      <w:jc w:val="both"/>
      <w:rPr>
        <w:rFonts w:ascii="Lucida Sans" w:hAnsi="Lucida Sans"/>
        <w:sz w:val="20"/>
        <w:szCs w:val="20"/>
      </w:rPr>
    </w:pPr>
    <w:r>
      <w:pict>
        <v:shape id="_x0000_s4097" o:spid="_x0000_s4097" o:spt="75" type="#_x0000_t75" style="position:absolute;left:0pt;margin-left:0pt;margin-top:-14.5pt;height:39pt;width:40.9pt;mso-wrap-distance-bottom:0pt;mso-wrap-distance-left:9pt;mso-wrap-distance-right:9pt;mso-wrap-distance-top:0pt;z-index:251659264;mso-width-relative:page;mso-height-relative:page;" filled="f" o:preferrelative="t" stroked="f" coordsize="21600,21600">
          <v:path/>
          <v:fill on="f" focussize="0,0"/>
          <v:stroke on="f" joinstyle="miter"/>
          <v:imagedata r:id="rId1" o:title="Prisma-logo-Colour-white-BG"/>
          <o:lock v:ext="edit" aspectratio="t"/>
          <w10:wrap type="square"/>
        </v:shape>
      </w:pict>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E5FE2"/>
    <w:rsid w:val="006F3BA6"/>
    <w:rsid w:val="00726794"/>
    <w:rsid w:val="0075137B"/>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CEFF5C22"/>
    <w:rsid w:val="E5DEB5F8"/>
    <w:rsid w:val="FC3AD89A"/>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uiPriority w:val="0"/>
    <w:rPr>
      <w:rFonts w:cs="Times New Roman"/>
      <w:color w:val="auto"/>
    </w:rPr>
  </w:style>
  <w:style w:type="paragraph" w:customStyle="1" w:styleId="9">
    <w:name w:val="CM2"/>
    <w:basedOn w:val="7"/>
    <w:next w:val="7"/>
    <w:uiPriority w:val="0"/>
    <w:pPr>
      <w:spacing w:after="373"/>
    </w:pPr>
    <w:rPr>
      <w:rFonts w:cs="Times New Roman"/>
      <w:color w:val="auto"/>
    </w:rPr>
  </w:style>
  <w:style w:type="character" w:customStyle="1" w:styleId="10">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1058</Words>
  <Characters>6034</Characters>
  <Lines>1</Lines>
  <Paragraphs>1</Paragraphs>
  <TotalTime>0</TotalTime>
  <ScaleCrop>false</ScaleCrop>
  <LinksUpToDate>false</LinksUpToDate>
  <CharactersWithSpaces>7078</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2020-11-24T19:02:00Z</dcterms:created>
  <dc:creator>mocampo</dc:creator>
  <cp:lastModifiedBy>李婷</cp:lastModifiedBy>
  <cp:lastPrinted>2020-11-24T19:02:00Z</cp:lastPrinted>
  <dcterms:modified xsi:type="dcterms:W3CDTF">2025-10-19T13:04:35Z</dcterms:modified>
  <dc:title>PRISMA 2020 Checklist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3E8FD72B63E5D408E5318A6836475DA5_42</vt:lpwstr>
  </property>
</Properties>
</file>